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92" w:rsidRDefault="00117A92" w:rsidP="00117A92">
      <w:pPr>
        <w:spacing w:after="120"/>
        <w:jc w:val="both"/>
        <w:rPr>
          <w:rFonts w:cs="Arial"/>
          <w:b/>
          <w:bCs/>
          <w:szCs w:val="22"/>
        </w:rPr>
      </w:pPr>
      <w:r>
        <w:rPr>
          <w:noProof/>
        </w:rPr>
        <w:drawing>
          <wp:inline distT="0" distB="0" distL="0" distR="0" wp14:anchorId="3D07BE26" wp14:editId="6D167EC2">
            <wp:extent cx="1785464" cy="378401"/>
            <wp:effectExtent l="0" t="0" r="5715" b="3175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4" t="23266" r="9602" b="25743"/>
                    <a:stretch/>
                  </pic:blipFill>
                  <pic:spPr bwMode="auto">
                    <a:xfrm>
                      <a:off x="0" y="0"/>
                      <a:ext cx="1810770" cy="38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7A92" w:rsidRDefault="00117A92" w:rsidP="00117A92">
      <w:pPr>
        <w:spacing w:after="120"/>
        <w:jc w:val="both"/>
        <w:rPr>
          <w:rFonts w:cs="Arial"/>
          <w:b/>
          <w:bCs/>
          <w:szCs w:val="22"/>
        </w:rPr>
      </w:pPr>
    </w:p>
    <w:p w:rsidR="00117A92" w:rsidRPr="00117A92" w:rsidRDefault="00117A92" w:rsidP="00117A92">
      <w:pPr>
        <w:spacing w:after="120"/>
        <w:jc w:val="center"/>
        <w:rPr>
          <w:rFonts w:cs="Arial"/>
          <w:b/>
          <w:sz w:val="26"/>
          <w:szCs w:val="26"/>
        </w:rPr>
      </w:pPr>
      <w:bookmarkStart w:id="0" w:name="_GoBack"/>
      <w:r w:rsidRPr="00117A92">
        <w:rPr>
          <w:rFonts w:cs="Arial"/>
          <w:b/>
          <w:bCs/>
          <w:sz w:val="26"/>
          <w:szCs w:val="26"/>
        </w:rPr>
        <w:t>Τροποποίηση αναπτυξιακού νόμου 4399</w:t>
      </w:r>
      <w:bookmarkEnd w:id="0"/>
      <w:r w:rsidRPr="00117A92">
        <w:rPr>
          <w:rFonts w:cs="Arial"/>
          <w:b/>
          <w:bCs/>
          <w:sz w:val="26"/>
          <w:szCs w:val="26"/>
        </w:rPr>
        <w:t xml:space="preserve">/2016 ώστε να είναι επιλέξιμες οι δαπάνες </w:t>
      </w:r>
      <w:proofErr w:type="spellStart"/>
      <w:r w:rsidRPr="00117A92">
        <w:rPr>
          <w:rFonts w:cs="Arial"/>
          <w:b/>
          <w:bCs/>
          <w:sz w:val="26"/>
          <w:szCs w:val="26"/>
        </w:rPr>
        <w:t>ιδιοπαραγωγής</w:t>
      </w:r>
      <w:proofErr w:type="spellEnd"/>
      <w:r w:rsidRPr="00117A92">
        <w:rPr>
          <w:rFonts w:cs="Arial"/>
          <w:b/>
          <w:bCs/>
          <w:sz w:val="26"/>
          <w:szCs w:val="26"/>
        </w:rPr>
        <w:t xml:space="preserve"> για τις εταιρείες παραγωγής λογισμικού</w:t>
      </w:r>
    </w:p>
    <w:p w:rsidR="00117A92" w:rsidRDefault="00117A92" w:rsidP="00117A92">
      <w:pPr>
        <w:spacing w:after="120"/>
        <w:jc w:val="both"/>
        <w:rPr>
          <w:rFonts w:cs="Arial"/>
          <w:szCs w:val="22"/>
        </w:rPr>
      </w:pPr>
    </w:p>
    <w:p w:rsidR="00117A92" w:rsidRPr="003B1256" w:rsidRDefault="00117A92" w:rsidP="00117A92">
      <w:pPr>
        <w:spacing w:after="120"/>
        <w:jc w:val="both"/>
        <w:rPr>
          <w:rFonts w:cs="Arial"/>
          <w:szCs w:val="22"/>
        </w:rPr>
      </w:pPr>
      <w:r w:rsidRPr="003B1256">
        <w:rPr>
          <w:rFonts w:cs="Arial"/>
          <w:szCs w:val="22"/>
        </w:rPr>
        <w:t xml:space="preserve">Στον τελευταίο αναπτυξιακό νόμο </w:t>
      </w:r>
      <w:r w:rsidRPr="003148C6">
        <w:rPr>
          <w:rFonts w:cs="Arial"/>
          <w:bCs/>
          <w:szCs w:val="22"/>
        </w:rPr>
        <w:t xml:space="preserve">οι δαπάνες </w:t>
      </w:r>
      <w:proofErr w:type="spellStart"/>
      <w:r w:rsidRPr="003148C6">
        <w:rPr>
          <w:rFonts w:cs="Arial"/>
          <w:bCs/>
          <w:szCs w:val="22"/>
        </w:rPr>
        <w:t>ιδιοπαραγωγής</w:t>
      </w:r>
      <w:proofErr w:type="spellEnd"/>
      <w:r w:rsidRPr="003148C6">
        <w:rPr>
          <w:rFonts w:cs="Arial"/>
          <w:bCs/>
          <w:szCs w:val="22"/>
        </w:rPr>
        <w:t xml:space="preserve"> για τις εταιρείες παραγωγής λογισμικού δεν είναι επιλέξιμες</w:t>
      </w:r>
      <w:r w:rsidRPr="003B1256">
        <w:rPr>
          <w:rFonts w:cs="Arial"/>
          <w:szCs w:val="22"/>
        </w:rPr>
        <w:t>, όπως ίσχυε στους προηγούμενους αναπτυξιακούς νόμους ν.3299/2004 και ν.3908/2011.</w:t>
      </w:r>
    </w:p>
    <w:p w:rsidR="00117A92" w:rsidRPr="003148C6" w:rsidRDefault="00117A92" w:rsidP="00117A92">
      <w:pPr>
        <w:spacing w:after="120"/>
        <w:jc w:val="both"/>
        <w:rPr>
          <w:rFonts w:cs="Arial"/>
          <w:bCs/>
          <w:szCs w:val="22"/>
        </w:rPr>
      </w:pPr>
      <w:r>
        <w:rPr>
          <w:rFonts w:cs="Arial"/>
          <w:szCs w:val="22"/>
        </w:rPr>
        <w:t>Τ</w:t>
      </w:r>
      <w:r w:rsidRPr="003B1256">
        <w:rPr>
          <w:rFonts w:cs="Arial"/>
          <w:szCs w:val="22"/>
        </w:rPr>
        <w:t xml:space="preserve">ο γεγονός αυτό </w:t>
      </w:r>
      <w:proofErr w:type="spellStart"/>
      <w:r w:rsidRPr="003B1256">
        <w:rPr>
          <w:rFonts w:cs="Arial"/>
          <w:szCs w:val="22"/>
        </w:rPr>
        <w:t>επέδρασε</w:t>
      </w:r>
      <w:proofErr w:type="spellEnd"/>
      <w:r w:rsidRPr="003B1256">
        <w:rPr>
          <w:rFonts w:cs="Arial"/>
          <w:szCs w:val="22"/>
        </w:rPr>
        <w:t xml:space="preserve"> αρνητικά στην υλοποίηση επενδύσεων για την παραγωγή λογισμικού από ελληνικές επιχειρήσεις και είχε </w:t>
      </w:r>
      <w:r w:rsidRPr="003148C6">
        <w:rPr>
          <w:rFonts w:cs="Arial"/>
          <w:bCs/>
          <w:szCs w:val="22"/>
        </w:rPr>
        <w:t>εξαιρετικά αρνητικές συνέπειες στην ελληνική αγορά λογισμικού</w:t>
      </w:r>
      <w:r w:rsidRPr="003148C6">
        <w:rPr>
          <w:rFonts w:cs="Arial"/>
          <w:szCs w:val="22"/>
        </w:rPr>
        <w:t xml:space="preserve">, με αποτέλεσμα την </w:t>
      </w:r>
      <w:r w:rsidRPr="003148C6">
        <w:rPr>
          <w:rFonts w:cs="Arial"/>
          <w:bCs/>
          <w:szCs w:val="22"/>
        </w:rPr>
        <w:t>συρρίκνωση του κλάδου,</w:t>
      </w:r>
      <w:r w:rsidRPr="003B1256">
        <w:rPr>
          <w:rFonts w:cs="Arial"/>
          <w:szCs w:val="22"/>
        </w:rPr>
        <w:t xml:space="preserve"> που προσέφυγε σε ορισμένες περιπτώσεις σε </w:t>
      </w:r>
      <w:r w:rsidRPr="003148C6">
        <w:rPr>
          <w:rFonts w:cs="Arial"/>
          <w:bCs/>
          <w:szCs w:val="22"/>
        </w:rPr>
        <w:t xml:space="preserve">λύσεις τρίτων χωρών χαμηλού εργατικού κόστους. </w:t>
      </w:r>
    </w:p>
    <w:p w:rsidR="00117A92" w:rsidRPr="003B1256" w:rsidRDefault="00117A92" w:rsidP="00117A92">
      <w:pPr>
        <w:spacing w:after="120"/>
        <w:jc w:val="both"/>
        <w:rPr>
          <w:rFonts w:cs="Arial"/>
          <w:szCs w:val="22"/>
        </w:rPr>
      </w:pPr>
      <w:r w:rsidRPr="003B1256">
        <w:rPr>
          <w:rFonts w:cs="Arial"/>
          <w:szCs w:val="22"/>
        </w:rPr>
        <w:t xml:space="preserve">Ωστόσο, για την </w:t>
      </w:r>
      <w:r w:rsidRPr="003148C6">
        <w:rPr>
          <w:rFonts w:cs="Arial"/>
          <w:bCs/>
          <w:szCs w:val="22"/>
        </w:rPr>
        <w:t>παραγωγή λογισμικού απαιτείται η χρησιμοποίηση ομάδων αναλυτών – προγραμματιστών,</w:t>
      </w:r>
      <w:r w:rsidRPr="003B1256">
        <w:rPr>
          <w:rFonts w:cs="Arial"/>
          <w:szCs w:val="22"/>
        </w:rPr>
        <w:t xml:space="preserve"> όπως αντίστοιχα για άλλες κατηγορίες επιχειρήσεων είναι αναγκαίες οι κτιριακές εγκαταστάσεις και ο μηχανολογικός εξοπλισμός. </w:t>
      </w:r>
      <w:proofErr w:type="spellStart"/>
      <w:r w:rsidRPr="003B1256">
        <w:rPr>
          <w:rFonts w:cs="Arial"/>
          <w:szCs w:val="22"/>
        </w:rPr>
        <w:t>Ετσι</w:t>
      </w:r>
      <w:proofErr w:type="spellEnd"/>
      <w:r w:rsidRPr="003B1256">
        <w:rPr>
          <w:rFonts w:cs="Arial"/>
          <w:szCs w:val="22"/>
        </w:rPr>
        <w:t xml:space="preserve">, για τις εταιρείες παραγωγής λογισμικού κίνητρο – </w:t>
      </w:r>
      <w:r w:rsidRPr="003148C6">
        <w:rPr>
          <w:rFonts w:cs="Arial"/>
          <w:bCs/>
          <w:szCs w:val="22"/>
        </w:rPr>
        <w:t>επιλέξιμη δαπάνη θα πρέπει να αποτελούν οι ανθρωποώρες εργασίας εξειδικευμένου προσωπικού πληροφορικής</w:t>
      </w:r>
      <w:r w:rsidRPr="003B1256">
        <w:rPr>
          <w:rFonts w:cs="Arial"/>
          <w:szCs w:val="22"/>
        </w:rPr>
        <w:t xml:space="preserve"> που παράγει το τελικό προϊόν. Οι δαπάνες αυτές σε καμία περίπτωση δεν μπορεί να θεωρηθούν λειτουργικές δαπάνες της επιχείρησης. </w:t>
      </w:r>
    </w:p>
    <w:p w:rsidR="00117A92" w:rsidRDefault="00117A92" w:rsidP="00117A92">
      <w:pPr>
        <w:spacing w:after="120"/>
        <w:jc w:val="both"/>
        <w:rPr>
          <w:rFonts w:cs="Arial"/>
          <w:bCs/>
          <w:szCs w:val="22"/>
        </w:rPr>
      </w:pPr>
      <w:r>
        <w:rPr>
          <w:rFonts w:cs="Arial"/>
          <w:szCs w:val="22"/>
        </w:rPr>
        <w:t xml:space="preserve">Για τους παραπάνω λόγους η Διοίκηση του ΣΒΕ, την Τρίτη </w:t>
      </w:r>
      <w:r w:rsidRPr="003148C6">
        <w:rPr>
          <w:rFonts w:cs="Arial"/>
          <w:szCs w:val="22"/>
        </w:rPr>
        <w:t>27 Αυγούστου 2019</w:t>
      </w:r>
      <w:r>
        <w:rPr>
          <w:rFonts w:cs="Arial"/>
          <w:szCs w:val="22"/>
        </w:rPr>
        <w:t xml:space="preserve">, απέστειλε επιστολή προς τον </w:t>
      </w:r>
      <w:r w:rsidRPr="003148C6">
        <w:rPr>
          <w:rFonts w:cs="Arial"/>
          <w:szCs w:val="22"/>
        </w:rPr>
        <w:t>Υφυπουργό Ανάπτυξης και Επενδύσεων</w:t>
      </w:r>
      <w:r>
        <w:rPr>
          <w:rFonts w:cs="Arial"/>
          <w:szCs w:val="22"/>
        </w:rPr>
        <w:t xml:space="preserve">, </w:t>
      </w:r>
      <w:r w:rsidRPr="003148C6">
        <w:rPr>
          <w:rFonts w:cs="Arial"/>
          <w:szCs w:val="22"/>
        </w:rPr>
        <w:t>κ. Ν</w:t>
      </w:r>
      <w:r>
        <w:rPr>
          <w:rFonts w:cs="Arial"/>
          <w:szCs w:val="22"/>
        </w:rPr>
        <w:t>.</w:t>
      </w:r>
      <w:r w:rsidRPr="003148C6">
        <w:rPr>
          <w:rFonts w:cs="Arial"/>
          <w:szCs w:val="22"/>
        </w:rPr>
        <w:t xml:space="preserve"> Παπαθανάση</w:t>
      </w:r>
      <w:r>
        <w:rPr>
          <w:rFonts w:cs="Arial"/>
          <w:szCs w:val="22"/>
        </w:rPr>
        <w:t xml:space="preserve"> με κοινοποίηση στον </w:t>
      </w:r>
      <w:r w:rsidRPr="003B1256">
        <w:rPr>
          <w:rFonts w:cs="Arial"/>
          <w:bCs/>
          <w:szCs w:val="22"/>
        </w:rPr>
        <w:t>Γενικό Γραμματέα Ιδιωτικών Επενδύσεων και ΣΔΙΤ</w:t>
      </w:r>
      <w:r>
        <w:rPr>
          <w:rFonts w:cs="Arial"/>
          <w:bCs/>
          <w:szCs w:val="22"/>
        </w:rPr>
        <w:t xml:space="preserve">, </w:t>
      </w:r>
      <w:r w:rsidRPr="003B1256">
        <w:rPr>
          <w:rFonts w:cs="Arial"/>
          <w:bCs/>
          <w:szCs w:val="22"/>
        </w:rPr>
        <w:t>κ. Ν</w:t>
      </w:r>
      <w:r>
        <w:rPr>
          <w:rFonts w:cs="Arial"/>
          <w:bCs/>
          <w:szCs w:val="22"/>
        </w:rPr>
        <w:t xml:space="preserve">. </w:t>
      </w:r>
      <w:proofErr w:type="spellStart"/>
      <w:r>
        <w:rPr>
          <w:rFonts w:cs="Arial"/>
          <w:bCs/>
          <w:szCs w:val="22"/>
        </w:rPr>
        <w:t>Μαντζούφα</w:t>
      </w:r>
      <w:proofErr w:type="spellEnd"/>
      <w:r>
        <w:rPr>
          <w:rFonts w:cs="Arial"/>
          <w:bCs/>
          <w:szCs w:val="22"/>
        </w:rPr>
        <w:t xml:space="preserve"> και στον Γενικό Γραμματέα Βιομηχανίας,</w:t>
      </w:r>
      <w:r w:rsidRPr="00492FA2">
        <w:rPr>
          <w:rFonts w:cs="Arial"/>
          <w:bCs/>
          <w:szCs w:val="22"/>
        </w:rPr>
        <w:t xml:space="preserve"> </w:t>
      </w:r>
      <w:r w:rsidRPr="003B1256">
        <w:rPr>
          <w:rFonts w:cs="Arial"/>
          <w:bCs/>
          <w:szCs w:val="22"/>
        </w:rPr>
        <w:t xml:space="preserve">κ. </w:t>
      </w:r>
      <w:r>
        <w:rPr>
          <w:rFonts w:cs="Arial"/>
          <w:bCs/>
          <w:szCs w:val="22"/>
        </w:rPr>
        <w:t xml:space="preserve">Π. </w:t>
      </w:r>
      <w:proofErr w:type="spellStart"/>
      <w:r>
        <w:rPr>
          <w:rFonts w:cs="Arial"/>
          <w:bCs/>
          <w:szCs w:val="22"/>
        </w:rPr>
        <w:t>Καλλίρη</w:t>
      </w:r>
      <w:proofErr w:type="spellEnd"/>
      <w:r>
        <w:rPr>
          <w:rFonts w:cs="Arial"/>
          <w:bCs/>
          <w:szCs w:val="22"/>
        </w:rPr>
        <w:t>.</w:t>
      </w:r>
    </w:p>
    <w:p w:rsidR="00117A92" w:rsidRPr="00492FA2" w:rsidRDefault="00117A92" w:rsidP="00117A92">
      <w:pPr>
        <w:spacing w:after="120"/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 xml:space="preserve">Στην επιστολή αυτή ζητήθηκε να </w:t>
      </w:r>
      <w:r w:rsidRPr="003B1256">
        <w:rPr>
          <w:rFonts w:cs="Arial"/>
          <w:szCs w:val="22"/>
        </w:rPr>
        <w:t>εξετασ</w:t>
      </w:r>
      <w:r>
        <w:rPr>
          <w:rFonts w:cs="Arial"/>
          <w:szCs w:val="22"/>
        </w:rPr>
        <w:t>θεί</w:t>
      </w:r>
      <w:r w:rsidRPr="003B1256">
        <w:rPr>
          <w:rFonts w:cs="Arial"/>
          <w:szCs w:val="22"/>
        </w:rPr>
        <w:t xml:space="preserve"> το θέμα και να προχωρήσ</w:t>
      </w:r>
      <w:r>
        <w:rPr>
          <w:rFonts w:cs="Arial"/>
          <w:szCs w:val="22"/>
        </w:rPr>
        <w:t>ει το Υπουργείο</w:t>
      </w:r>
      <w:r w:rsidRPr="003B1256">
        <w:rPr>
          <w:rFonts w:cs="Arial"/>
          <w:szCs w:val="22"/>
        </w:rPr>
        <w:t xml:space="preserve"> στην </w:t>
      </w:r>
      <w:r w:rsidRPr="00492FA2">
        <w:rPr>
          <w:rFonts w:cs="Arial"/>
          <w:bCs/>
          <w:szCs w:val="22"/>
        </w:rPr>
        <w:t>τροποποίηση του αναπτυξιακού νόμου 4399/2016</w:t>
      </w:r>
      <w:r w:rsidRPr="003B1256">
        <w:rPr>
          <w:rFonts w:cs="Arial"/>
          <w:szCs w:val="22"/>
        </w:rPr>
        <w:t xml:space="preserve"> ώστε στις διατάξεις του να περιληφθεί ως επιλέξιμη δαπάνη η </w:t>
      </w:r>
      <w:proofErr w:type="spellStart"/>
      <w:r w:rsidRPr="003B1256">
        <w:rPr>
          <w:rFonts w:cs="Arial"/>
          <w:szCs w:val="22"/>
        </w:rPr>
        <w:t>ιδιοπαραγωγή</w:t>
      </w:r>
      <w:proofErr w:type="spellEnd"/>
      <w:r w:rsidRPr="003B1256">
        <w:rPr>
          <w:rFonts w:cs="Arial"/>
          <w:szCs w:val="22"/>
        </w:rPr>
        <w:t xml:space="preserve"> για τις </w:t>
      </w:r>
      <w:r w:rsidRPr="00492FA2">
        <w:rPr>
          <w:rFonts w:cs="Arial"/>
          <w:bCs/>
          <w:szCs w:val="22"/>
        </w:rPr>
        <w:t>εταιρείες παραγωγής λογισμικού ώστε και οι εταιρείες αυτές να μπορούν να ωφεληθούν από τα κίνητρα του αναπτυξιακού νόμου</w:t>
      </w:r>
      <w:r w:rsidRPr="00492FA2">
        <w:rPr>
          <w:rFonts w:cs="Arial"/>
          <w:szCs w:val="22"/>
        </w:rPr>
        <w:t xml:space="preserve">.  </w:t>
      </w:r>
    </w:p>
    <w:p w:rsidR="001869B8" w:rsidRDefault="001869B8"/>
    <w:sectPr w:rsidR="001869B8" w:rsidSect="006F4A0A">
      <w:headerReference w:type="default" r:id="rId5"/>
      <w:footerReference w:type="default" r:id="rId6"/>
      <w:footerReference w:type="first" r:id="rId7"/>
      <w:pgSz w:w="11906" w:h="16838" w:code="9"/>
      <w:pgMar w:top="1276" w:right="1361" w:bottom="454" w:left="1361" w:header="737" w:footer="42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007" w:rsidRPr="00070007" w:rsidRDefault="00117A92">
    <w:pPr>
      <w:pStyle w:val="a4"/>
      <w:jc w:val="right"/>
      <w:rPr>
        <w:rFonts w:ascii="Calibri" w:hAnsi="Calibri"/>
        <w:sz w:val="24"/>
      </w:rPr>
    </w:pPr>
    <w:r w:rsidRPr="00070007">
      <w:rPr>
        <w:rFonts w:ascii="Calibri" w:hAnsi="Calibri"/>
        <w:sz w:val="24"/>
      </w:rPr>
      <w:fldChar w:fldCharType="begin"/>
    </w:r>
    <w:r w:rsidRPr="00070007">
      <w:rPr>
        <w:rFonts w:ascii="Calibri" w:hAnsi="Calibri"/>
        <w:sz w:val="24"/>
      </w:rPr>
      <w:instrText>PAGE   \* MERGEFORMAT</w:instrText>
    </w:r>
    <w:r w:rsidRPr="00070007">
      <w:rPr>
        <w:rFonts w:ascii="Calibri" w:hAnsi="Calibri"/>
        <w:sz w:val="24"/>
      </w:rPr>
      <w:fldChar w:fldCharType="separate"/>
    </w:r>
    <w:r>
      <w:rPr>
        <w:rFonts w:ascii="Calibri" w:hAnsi="Calibri"/>
        <w:noProof/>
        <w:sz w:val="24"/>
      </w:rPr>
      <w:t>5</w:t>
    </w:r>
    <w:r w:rsidRPr="00070007">
      <w:rPr>
        <w:rFonts w:ascii="Calibri" w:hAnsi="Calibri"/>
        <w:sz w:val="24"/>
      </w:rPr>
      <w:fldChar w:fldCharType="end"/>
    </w:r>
  </w:p>
  <w:p w:rsidR="00070007" w:rsidRDefault="00117A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F2" w:rsidRPr="009C5358" w:rsidRDefault="00117A92" w:rsidP="00D81108">
    <w:pPr>
      <w:pStyle w:val="a4"/>
      <w:spacing w:before="60"/>
      <w:rPr>
        <w:color w:val="005EA8"/>
        <w:sz w:val="18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C95" w:rsidRPr="002678B1" w:rsidRDefault="00117A92" w:rsidP="00254015">
    <w:pPr>
      <w:pStyle w:val="a3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92"/>
    <w:rsid w:val="00117A92"/>
    <w:rsid w:val="0018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E1AFA-26EB-423A-84A6-F6DADA52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A92"/>
    <w:pPr>
      <w:spacing w:after="0" w:line="240" w:lineRule="auto"/>
    </w:pPr>
    <w:rPr>
      <w:rFonts w:ascii="Arial" w:eastAsia="Times New Roman" w:hAnsi="Arial" w:cs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7A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117A92"/>
    <w:rPr>
      <w:rFonts w:ascii="Arial" w:eastAsia="Times New Roman" w:hAnsi="Arial" w:cs="Times New Roman"/>
      <w:szCs w:val="24"/>
      <w:lang w:eastAsia="el-GR"/>
    </w:rPr>
  </w:style>
  <w:style w:type="paragraph" w:styleId="a4">
    <w:name w:val="footer"/>
    <w:basedOn w:val="a"/>
    <w:link w:val="Char0"/>
    <w:uiPriority w:val="99"/>
    <w:rsid w:val="00117A9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117A92"/>
    <w:rPr>
      <w:rFonts w:ascii="Arial" w:eastAsia="Times New Roman" w:hAnsi="Arial" w:cs="Times New Roman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Dinaki</dc:creator>
  <cp:keywords/>
  <dc:description/>
  <cp:lastModifiedBy>Dinaki</cp:lastModifiedBy>
  <cp:revision>1</cp:revision>
  <dcterms:created xsi:type="dcterms:W3CDTF">2019-11-01T13:14:00Z</dcterms:created>
  <dcterms:modified xsi:type="dcterms:W3CDTF">2019-11-01T13:29:00Z</dcterms:modified>
</cp:coreProperties>
</file>